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eastAsia="方正小标宋_GBK"/>
          <w:color w:val="FF0000"/>
          <w:spacing w:val="160"/>
          <w:sz w:val="72"/>
          <w:szCs w:val="72"/>
        </w:rPr>
      </w:pPr>
      <w:bookmarkStart w:id="0" w:name="_GoBack"/>
      <w:bookmarkEnd w:id="0"/>
      <w:r>
        <w:rPr>
          <w:rFonts w:eastAsia="方正小标宋_GBK"/>
          <w:color w:val="FF0000"/>
          <w:spacing w:val="160"/>
          <w:sz w:val="72"/>
          <w:szCs w:val="72"/>
        </w:rPr>
        <w:t>钦州市</w:t>
      </w:r>
    </w:p>
    <w:p>
      <w:pPr>
        <w:spacing w:line="1100" w:lineRule="exact"/>
        <w:jc w:val="distribute"/>
        <w:rPr>
          <w:rFonts w:eastAsia="方正小标宋_GBK"/>
          <w:color w:val="FF0000"/>
          <w:spacing w:val="160"/>
          <w:sz w:val="72"/>
          <w:szCs w:val="72"/>
        </w:rPr>
      </w:pPr>
      <w:r>
        <w:rPr>
          <w:rFonts w:eastAsia="方正小标宋_GBK"/>
          <w:color w:val="FF0000"/>
          <w:sz w:val="72"/>
          <w:szCs w:val="72"/>
        </w:rPr>
        <w:t>住房和城乡建设</w:t>
      </w:r>
      <w:r>
        <w:rPr>
          <w:rFonts w:hint="eastAsia" w:eastAsia="方正小标宋_GBK"/>
          <w:color w:val="FF0000"/>
          <w:sz w:val="72"/>
          <w:szCs w:val="72"/>
        </w:rPr>
        <w:t>局</w:t>
      </w:r>
      <w:r>
        <w:rPr>
          <w:rFonts w:eastAsia="方正小标宋_GBK"/>
          <w:color w:val="FF0000"/>
          <w:sz w:val="72"/>
          <w:szCs w:val="72"/>
        </w:rPr>
        <w:t>文件</w:t>
      </w:r>
    </w:p>
    <w:p>
      <w:pPr>
        <w:spacing w:line="360" w:lineRule="exact"/>
        <w:jc w:val="center"/>
        <w:rPr>
          <w:rFonts w:eastAsia="方正大标宋简体"/>
          <w:sz w:val="24"/>
          <w:szCs w:val="32"/>
        </w:rPr>
      </w:pPr>
    </w:p>
    <w:p>
      <w:pPr>
        <w:spacing w:line="360" w:lineRule="exact"/>
        <w:jc w:val="center"/>
        <w:rPr>
          <w:rFonts w:eastAsia="方正大标宋简体"/>
          <w:sz w:val="24"/>
          <w:szCs w:val="32"/>
        </w:rPr>
      </w:pPr>
    </w:p>
    <w:p>
      <w:pPr>
        <w:pBdr>
          <w:bottom w:val="single" w:color="FF0000" w:sz="18" w:space="0"/>
        </w:pBdr>
        <w:spacing w:line="480" w:lineRule="exact"/>
        <w:jc w:val="center"/>
        <w:rPr>
          <w:rFonts w:eastAsia="方正仿宋_GBK"/>
          <w:sz w:val="32"/>
          <w:szCs w:val="32"/>
        </w:rPr>
      </w:pPr>
      <w:r>
        <w:rPr>
          <w:rFonts w:eastAsia="方正仿宋_GBK"/>
          <w:sz w:val="32"/>
          <w:szCs w:val="32"/>
        </w:rPr>
        <w:t>钦市建房〔202</w:t>
      </w:r>
      <w:r>
        <w:rPr>
          <w:rFonts w:hint="eastAsia" w:eastAsia="方正仿宋_GBK"/>
          <w:sz w:val="32"/>
          <w:szCs w:val="32"/>
          <w:lang w:val="en-US" w:eastAsia="zh-CN"/>
        </w:rPr>
        <w:t>2</w:t>
      </w:r>
      <w:r>
        <w:rPr>
          <w:rFonts w:eastAsia="方正仿宋_GBK"/>
          <w:sz w:val="32"/>
          <w:szCs w:val="32"/>
        </w:rPr>
        <w:t>〕</w:t>
      </w:r>
      <w:r>
        <w:rPr>
          <w:rFonts w:hint="eastAsia" w:eastAsia="方正仿宋_GBK"/>
          <w:sz w:val="32"/>
          <w:szCs w:val="32"/>
          <w:lang w:val="en-US" w:eastAsia="zh-CN"/>
        </w:rPr>
        <w:t>17</w:t>
      </w:r>
      <w:r>
        <w:rPr>
          <w:rFonts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w w:val="100"/>
          <w:sz w:val="44"/>
          <w:szCs w:val="44"/>
          <w:lang w:val="en-US" w:eastAsia="zh-CN"/>
        </w:rPr>
      </w:pPr>
      <w:r>
        <w:rPr>
          <w:rFonts w:hint="default" w:ascii="Times New Roman" w:hAnsi="Times New Roman" w:eastAsia="方正小标宋_GBK" w:cs="Times New Roman"/>
          <w:b w:val="0"/>
          <w:bCs w:val="0"/>
          <w:w w:val="100"/>
          <w:sz w:val="44"/>
          <w:szCs w:val="44"/>
          <w:lang w:val="en-US" w:eastAsia="zh-CN"/>
        </w:rPr>
        <w:t>钦州市住房和城乡建设局关于做好物业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w w:val="100"/>
          <w:sz w:val="44"/>
          <w:szCs w:val="44"/>
          <w:lang w:val="en-US" w:eastAsia="zh-CN"/>
        </w:rPr>
      </w:pPr>
      <w:r>
        <w:rPr>
          <w:rFonts w:hint="default" w:ascii="Times New Roman" w:hAnsi="Times New Roman" w:eastAsia="方正小标宋_GBK" w:cs="Times New Roman"/>
          <w:b w:val="0"/>
          <w:bCs w:val="0"/>
          <w:w w:val="100"/>
          <w:sz w:val="44"/>
          <w:szCs w:val="44"/>
          <w:lang w:val="en-US" w:eastAsia="zh-CN"/>
        </w:rPr>
        <w:t>管理区域新冠肺炎疫情防控常态化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pacing w:val="11"/>
          <w:w w:val="100"/>
          <w:sz w:val="44"/>
          <w:szCs w:val="44"/>
          <w:lang w:val="en-US" w:eastAsia="zh-CN"/>
        </w:rPr>
      </w:pPr>
      <w:r>
        <w:rPr>
          <w:rFonts w:hint="default" w:ascii="Times New Roman" w:hAnsi="Times New Roman" w:eastAsia="方正小标宋_GBK" w:cs="Times New Roman"/>
          <w:b w:val="0"/>
          <w:bCs w:val="0"/>
          <w:spacing w:val="11"/>
          <w:w w:val="100"/>
          <w:sz w:val="44"/>
          <w:szCs w:val="44"/>
          <w:lang w:val="en-US" w:eastAsia="zh-CN"/>
        </w:rPr>
        <w:t>工作的紧急通知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val="0"/>
          <w:w w:val="100"/>
          <w:sz w:val="32"/>
          <w:szCs w:val="32"/>
          <w:lang w:val="en-US" w:eastAsia="zh-CN"/>
        </w:rPr>
      </w:pPr>
      <w:r>
        <w:rPr>
          <w:rFonts w:hint="default" w:ascii="Times New Roman" w:hAnsi="Times New Roman" w:eastAsia="方正仿宋_GBK" w:cs="Times New Roman"/>
          <w:b w:val="0"/>
          <w:bCs w:val="0"/>
          <w:w w:val="100"/>
          <w:sz w:val="32"/>
          <w:szCs w:val="32"/>
          <w:lang w:val="en-US" w:eastAsia="zh-CN"/>
        </w:rPr>
        <w:t>自贸区钦州港片区自然资源和建设局，各县（区）住房城乡建设局，各物业服务企业：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w w:val="100"/>
          <w:sz w:val="32"/>
          <w:szCs w:val="32"/>
          <w:lang w:val="en-US" w:eastAsia="zh-CN"/>
        </w:rPr>
      </w:pPr>
      <w:r>
        <w:rPr>
          <w:rFonts w:hint="default" w:ascii="Times New Roman" w:hAnsi="Times New Roman" w:eastAsia="方正仿宋_GBK" w:cs="Times New Roman"/>
          <w:b w:val="0"/>
          <w:bCs w:val="0"/>
          <w:w w:val="100"/>
          <w:sz w:val="32"/>
          <w:szCs w:val="32"/>
          <w:lang w:val="en-US" w:eastAsia="zh-CN"/>
        </w:rPr>
        <w:t>根据近期自治区新冠肺炎疫情防控工作领导小组指挥部工作会议及我市新型冠状病毒感染的肺炎疫情防控领导小组指挥部会议精神，为毫不松懈抓好我市物业管理区域新冠肺炎疫情防控工作，现将有关事项紧急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eastAsia="zh-CN"/>
        </w:rPr>
        <w:t>各级职能行政部门要</w:t>
      </w:r>
      <w:r>
        <w:rPr>
          <w:rFonts w:hint="default" w:ascii="Times New Roman" w:hAnsi="Times New Roman" w:eastAsia="方正黑体_GBK" w:cs="Times New Roman"/>
          <w:b w:val="0"/>
          <w:bCs w:val="0"/>
          <w:color w:val="000000"/>
          <w:sz w:val="32"/>
          <w:szCs w:val="32"/>
          <w:lang w:val="en-US" w:eastAsia="zh-CN"/>
        </w:rPr>
        <w:t>落实属地责任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督促指导辖区物业服务企业按照疫情防控要求，切实加强物业管理区域和从业人员的疫情防控工作，并及时向当地街道办事处、社区居委会报告情况，确保我市物业管理区域安全稳定。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各物业服务企业要落实防控主体责任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楷体_GBK" w:cs="Times New Roman"/>
          <w:b w:val="0"/>
          <w:bCs w:val="0"/>
          <w:color w:val="000000"/>
          <w:kern w:val="0"/>
          <w:sz w:val="32"/>
          <w:szCs w:val="32"/>
          <w:lang w:val="en-US" w:eastAsia="zh-CN" w:bidi="ar"/>
        </w:rPr>
        <w:t>（一）强化思想认识，提高政治站位。</w:t>
      </w:r>
      <w:r>
        <w:rPr>
          <w:rFonts w:hint="default" w:ascii="Times New Roman" w:hAnsi="Times New Roman" w:eastAsia="方正仿宋_GBK" w:cs="Times New Roman"/>
          <w:b w:val="0"/>
          <w:bCs w:val="0"/>
          <w:color w:val="000000"/>
          <w:kern w:val="0"/>
          <w:sz w:val="32"/>
          <w:szCs w:val="32"/>
          <w:lang w:val="en-US" w:eastAsia="zh-CN" w:bidi="ar"/>
        </w:rPr>
        <w:t>各物业服务企业要高度重视疫情防控工作，时刻紧绷疫情防控“意识弦”，</w:t>
      </w:r>
      <w:r>
        <w:rPr>
          <w:rFonts w:hint="default" w:ascii="Times New Roman" w:hAnsi="Times New Roman" w:eastAsia="方正仿宋_GBK" w:cs="Times New Roman"/>
          <w:kern w:val="0"/>
          <w:sz w:val="32"/>
          <w:szCs w:val="32"/>
          <w:lang w:val="en-US" w:eastAsia="zh-CN" w:bidi="ar"/>
        </w:rPr>
        <w:t>抓紧补短板、堵漏洞、强弱项，严、实、细、慎做好常态化疫情防控各项工作。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楷体_GBK" w:cs="Times New Roman"/>
          <w:i w:val="0"/>
          <w:iCs w:val="0"/>
          <w:caps w:val="0"/>
          <w:color w:val="000000"/>
          <w:spacing w:val="0"/>
          <w:sz w:val="32"/>
          <w:szCs w:val="32"/>
          <w:shd w:val="clear" w:color="auto" w:fill="FFFFFF"/>
          <w:lang w:eastAsia="zh-CN"/>
        </w:rPr>
        <w:t>（二）</w:t>
      </w:r>
      <w:r>
        <w:rPr>
          <w:rFonts w:hint="default" w:ascii="Times New Roman" w:hAnsi="Times New Roman" w:eastAsia="方正楷体_GBK" w:cs="Times New Roman"/>
          <w:color w:val="auto"/>
          <w:sz w:val="32"/>
          <w:szCs w:val="32"/>
          <w:lang w:val="en-US" w:eastAsia="zh-CN"/>
        </w:rPr>
        <w:t>加强疫情防控应急处理能力。</w:t>
      </w:r>
      <w:r>
        <w:rPr>
          <w:rFonts w:hint="default" w:ascii="Times New Roman" w:hAnsi="Times New Roman" w:eastAsia="方正仿宋_GBK" w:cs="Times New Roman"/>
          <w:color w:val="auto"/>
          <w:sz w:val="32"/>
          <w:szCs w:val="32"/>
          <w:lang w:val="en-US" w:eastAsia="zh-CN"/>
        </w:rPr>
        <w:t>坚决贯彻习近平总书记“外防输入，内防反弹”的总策略和“动态清零”的总方针，不断提高疫情防控和处置能力水平，</w:t>
      </w:r>
      <w:r>
        <w:rPr>
          <w:rFonts w:hint="default" w:ascii="Times New Roman" w:hAnsi="Times New Roman" w:eastAsia="方正仿宋_GBK" w:cs="Times New Roman"/>
          <w:i w:val="0"/>
          <w:iCs w:val="0"/>
          <w:caps w:val="0"/>
          <w:color w:val="000000"/>
          <w:spacing w:val="0"/>
          <w:sz w:val="32"/>
          <w:szCs w:val="32"/>
          <w:shd w:val="clear" w:color="auto" w:fill="FFFFFF"/>
        </w:rPr>
        <w:t>完善疫情防控工作机构，制定职责明确、运转有效、预案完备的常态化疫情防控工作方案</w:t>
      </w:r>
      <w:r>
        <w:rPr>
          <w:rFonts w:hint="default" w:ascii="Times New Roman" w:hAnsi="Times New Roman" w:eastAsia="方正仿宋_GBK" w:cs="Times New Roman"/>
          <w:i w:val="0"/>
          <w:iCs w:val="0"/>
          <w:caps w:val="0"/>
          <w:color w:val="000000"/>
          <w:spacing w:val="0"/>
          <w:sz w:val="32"/>
          <w:szCs w:val="32"/>
          <w:shd w:val="clear" w:color="auto" w:fill="FFFFFF"/>
          <w:lang w:eastAsia="zh-CN"/>
        </w:rPr>
        <w:t>，做到快速响应、精准管控，保障物业管理区域健康和公共卫生安全。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（三）做好疫情防控物资储备工作。</w:t>
      </w:r>
      <w:r>
        <w:rPr>
          <w:rFonts w:hint="default" w:ascii="Times New Roman" w:hAnsi="Times New Roman" w:eastAsia="方正仿宋_GBK" w:cs="Times New Roman"/>
          <w:b w:val="0"/>
          <w:bCs w:val="0"/>
          <w:color w:val="000000"/>
          <w:sz w:val="32"/>
          <w:szCs w:val="32"/>
          <w:lang w:val="en-US" w:eastAsia="zh-CN"/>
        </w:rPr>
        <w:t>务必做好口罩、消毒液、防护服、测温仪等应急储备工作，确保物业管理区域内防控物资充足，</w:t>
      </w:r>
      <w:r>
        <w:rPr>
          <w:rFonts w:hint="default" w:ascii="Times New Roman" w:hAnsi="Times New Roman" w:eastAsia="方正仿宋_GBK" w:cs="Times New Roman"/>
          <w:sz w:val="32"/>
          <w:szCs w:val="32"/>
          <w:lang w:val="en-US" w:eastAsia="zh-CN"/>
        </w:rPr>
        <w:t>同时要对酒精、消毒液等易燃易爆易挥发的物品实行专区存放、专人管理，确保使用安全。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（四）加强物业管理区域疫情防控工作。</w:t>
      </w:r>
      <w:r>
        <w:rPr>
          <w:rFonts w:hint="default" w:ascii="Times New Roman" w:hAnsi="Times New Roman" w:eastAsia="方正仿宋_GBK" w:cs="Times New Roman"/>
          <w:i w:val="0"/>
          <w:iCs w:val="0"/>
          <w:caps w:val="0"/>
          <w:color w:val="000000"/>
          <w:spacing w:val="0"/>
          <w:sz w:val="32"/>
          <w:szCs w:val="32"/>
          <w:shd w:val="clear" w:color="auto" w:fill="FFFFFF"/>
          <w:lang w:eastAsia="zh-CN"/>
        </w:rPr>
        <w:t>切实</w:t>
      </w:r>
      <w:r>
        <w:rPr>
          <w:rFonts w:hint="default" w:ascii="Times New Roman" w:hAnsi="Times New Roman" w:eastAsia="方正仿宋_GBK" w:cs="Times New Roman"/>
          <w:b w:val="0"/>
          <w:bCs w:val="0"/>
          <w:color w:val="000000"/>
          <w:sz w:val="32"/>
          <w:szCs w:val="32"/>
          <w:lang w:val="en-US" w:eastAsia="zh-CN"/>
        </w:rPr>
        <w:t>加强服务区域内车辆进出管理、人员来访扫码测温等公共场所和电梯等公共设施设备消毒通风、公共用品管理及卫生管理等各项防控工作，</w:t>
      </w:r>
      <w:r>
        <w:rPr>
          <w:rFonts w:hint="default" w:ascii="Times New Roman" w:hAnsi="Times New Roman" w:eastAsia="方正仿宋_GBK" w:cs="Times New Roman"/>
          <w:i w:val="0"/>
          <w:iCs w:val="0"/>
          <w:caps w:val="0"/>
          <w:color w:val="000000"/>
          <w:spacing w:val="0"/>
          <w:sz w:val="32"/>
          <w:szCs w:val="32"/>
          <w:shd w:val="clear" w:color="auto" w:fill="FFFFFF"/>
        </w:rPr>
        <w:t>确保</w:t>
      </w:r>
      <w:r>
        <w:rPr>
          <w:rFonts w:hint="default" w:ascii="Times New Roman" w:hAnsi="Times New Roman" w:eastAsia="方正仿宋_GBK" w:cs="Times New Roman"/>
          <w:i w:val="0"/>
          <w:iCs w:val="0"/>
          <w:caps w:val="0"/>
          <w:color w:val="000000"/>
          <w:spacing w:val="0"/>
          <w:sz w:val="32"/>
          <w:szCs w:val="32"/>
          <w:shd w:val="clear" w:color="auto" w:fill="FFFFFF"/>
          <w:lang w:eastAsia="zh-CN"/>
        </w:rPr>
        <w:t>物业管理区域</w:t>
      </w:r>
      <w:r>
        <w:rPr>
          <w:rFonts w:hint="default" w:ascii="Times New Roman" w:hAnsi="Times New Roman" w:eastAsia="方正仿宋_GBK" w:cs="Times New Roman"/>
          <w:i w:val="0"/>
          <w:iCs w:val="0"/>
          <w:caps w:val="0"/>
          <w:color w:val="000000"/>
          <w:spacing w:val="0"/>
          <w:sz w:val="32"/>
          <w:szCs w:val="32"/>
          <w:shd w:val="clear" w:color="auto" w:fill="FFFFFF"/>
        </w:rPr>
        <w:t>疫情防控不留死角</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sz w:val="32"/>
          <w:szCs w:val="32"/>
          <w:lang w:val="en-US" w:eastAsia="zh-CN"/>
        </w:rPr>
        <w:t>并主动配合街道、社区居委会和卫生防疫机构等做好疫情防控工作，一旦发现有异常情况及时向相关部门报告。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（五）做好员工的新冠病毒疫苗接种工作。</w:t>
      </w:r>
      <w:r>
        <w:rPr>
          <w:rFonts w:hint="default" w:ascii="Times New Roman" w:hAnsi="Times New Roman" w:eastAsia="方正仿宋_GBK" w:cs="Times New Roman"/>
          <w:b w:val="0"/>
          <w:bCs w:val="0"/>
          <w:color w:val="000000"/>
          <w:sz w:val="32"/>
          <w:szCs w:val="32"/>
          <w:lang w:val="en-US" w:eastAsia="zh-CN"/>
        </w:rPr>
        <w:t>强化人员排查，精准组织动员接种疫苗，按照“应接尽接”原则，主动接种新冠疫苗，构筑从业人员免疫屏障，力争做到本企业员工疫苗接种率100%（有禁忌情况除外）。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（六）加强物业管理区域内宣传引导工作。</w:t>
      </w:r>
      <w:r>
        <w:rPr>
          <w:rFonts w:hint="default" w:ascii="Times New Roman" w:hAnsi="Times New Roman" w:eastAsia="方正仿宋_GBK" w:cs="Times New Roman"/>
          <w:b w:val="0"/>
          <w:bCs w:val="0"/>
          <w:color w:val="000000"/>
          <w:sz w:val="32"/>
          <w:szCs w:val="32"/>
          <w:lang w:val="en-US" w:eastAsia="zh-CN"/>
        </w:rPr>
        <w:t>充分利用业主微信群、企业微信公众号和APP宣传栏等公共传播媒介，科学宣传政府发布的疫情通报和防控要求，增强业主对疫情的正确认识和防护意识，积极引导业主不信谣、不造谣、不传谣，切实降低疫情传播风险，维护小区和谐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 xml:space="preserve">                         钦州市住房和城乡建设局</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2022年3月3日</w:t>
      </w:r>
    </w:p>
    <w:p>
      <w:pPr>
        <w:pStyle w:val="2"/>
      </w:pPr>
    </w:p>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4298"/>
        </w:tabs>
        <w:kinsoku/>
        <w:wordWrap/>
        <w:overflowPunct/>
        <w:topLinePunct w:val="0"/>
        <w:autoSpaceDE/>
        <w:autoSpaceDN/>
        <w:bidi w:val="0"/>
        <w:adjustRightInd/>
        <w:snapToGrid/>
        <w:spacing w:line="540" w:lineRule="exact"/>
        <w:jc w:val="left"/>
        <w:textAlignment w:val="auto"/>
        <w:rPr>
          <w:rFonts w:eastAsia="方正仿宋_GBK"/>
          <w:sz w:val="32"/>
          <w:szCs w:val="32"/>
        </w:rPr>
      </w:pPr>
    </w:p>
    <w:p>
      <w:pPr>
        <w:pStyle w:val="2"/>
        <w:rPr>
          <w:rFonts w:eastAsia="方正仿宋_GBK"/>
          <w:sz w:val="32"/>
          <w:szCs w:val="32"/>
        </w:rPr>
      </w:pPr>
    </w:p>
    <w:p>
      <w:pPr>
        <w:rPr>
          <w:rFonts w:eastAsia="方正仿宋_GBK"/>
          <w:sz w:val="32"/>
          <w:szCs w:val="32"/>
        </w:rPr>
      </w:pPr>
    </w:p>
    <w:p>
      <w:pPr>
        <w:pStyle w:val="2"/>
        <w:rPr>
          <w:rFonts w:eastAsia="方正仿宋_GBK"/>
          <w:sz w:val="32"/>
          <w:szCs w:val="32"/>
        </w:rPr>
      </w:pPr>
    </w:p>
    <w:p>
      <w:pPr>
        <w:rPr>
          <w:rFonts w:eastAsia="方正仿宋_GBK"/>
          <w:sz w:val="32"/>
          <w:szCs w:val="32"/>
        </w:rPr>
      </w:pPr>
    </w:p>
    <w:p>
      <w:pPr>
        <w:pStyle w:val="2"/>
        <w:rPr>
          <w:rFonts w:eastAsia="方正仿宋_GBK"/>
          <w:sz w:val="32"/>
          <w:szCs w:val="32"/>
        </w:rPr>
      </w:pPr>
    </w:p>
    <w:p>
      <w:pPr>
        <w:rPr>
          <w:rFonts w:eastAsia="方正仿宋_GBK"/>
          <w:sz w:val="32"/>
          <w:szCs w:val="32"/>
        </w:rPr>
      </w:pPr>
    </w:p>
    <w:p>
      <w:pPr>
        <w:pStyle w:val="2"/>
        <w:rPr>
          <w:rFonts w:eastAsia="方正仿宋_GBK"/>
          <w:sz w:val="32"/>
          <w:szCs w:val="32"/>
        </w:rPr>
      </w:pPr>
    </w:p>
    <w:p>
      <w:pPr>
        <w:rPr>
          <w:rFonts w:eastAsia="方正仿宋_GBK"/>
          <w:sz w:val="32"/>
          <w:szCs w:val="32"/>
        </w:rPr>
      </w:pPr>
    </w:p>
    <w:p>
      <w:pPr>
        <w:pStyle w:val="2"/>
        <w:rPr>
          <w:rFonts w:eastAsia="方正仿宋_GBK"/>
          <w:sz w:val="32"/>
          <w:szCs w:val="32"/>
        </w:rPr>
      </w:pPr>
    </w:p>
    <w:p>
      <w:pPr>
        <w:rPr>
          <w:rFonts w:eastAsia="方正仿宋_GBK"/>
          <w:sz w:val="32"/>
          <w:szCs w:val="32"/>
        </w:rPr>
      </w:pPr>
    </w:p>
    <w:p>
      <w:pPr>
        <w:pStyle w:val="2"/>
        <w:rPr>
          <w:rFonts w:eastAsia="方正仿宋_GBK"/>
          <w:sz w:val="32"/>
          <w:szCs w:val="32"/>
        </w:rPr>
      </w:pPr>
    </w:p>
    <w:p>
      <w:pPr>
        <w:rPr>
          <w:rFonts w:eastAsia="方正仿宋_GBK"/>
          <w:sz w:val="32"/>
          <w:szCs w:val="32"/>
        </w:rPr>
      </w:pPr>
    </w:p>
    <w:p>
      <w:pPr>
        <w:pStyle w:val="2"/>
        <w:rPr>
          <w:rFonts w:eastAsia="方正仿宋_GBK"/>
          <w:sz w:val="32"/>
          <w:szCs w:val="32"/>
        </w:rPr>
      </w:pPr>
    </w:p>
    <w:p>
      <w:pPr>
        <w:pStyle w:val="2"/>
      </w:pPr>
    </w:p>
    <w:p>
      <w:pPr>
        <w:pStyle w:val="2"/>
        <w:rPr>
          <w:rFonts w:eastAsia="方正仿宋_GBK"/>
          <w:sz w:val="32"/>
          <w:szCs w:val="32"/>
        </w:rPr>
      </w:pPr>
    </w:p>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4298"/>
        </w:tabs>
        <w:kinsoku/>
        <w:wordWrap/>
        <w:overflowPunct/>
        <w:topLinePunct w:val="0"/>
        <w:autoSpaceDE/>
        <w:autoSpaceDN/>
        <w:bidi w:val="0"/>
        <w:adjustRightInd/>
        <w:snapToGrid/>
        <w:spacing w:line="540" w:lineRule="exact"/>
        <w:jc w:val="left"/>
        <w:textAlignment w:val="auto"/>
        <w:rPr>
          <w:rFonts w:eastAsia="方正仿宋_GBK"/>
          <w:sz w:val="32"/>
          <w:szCs w:val="32"/>
        </w:rPr>
      </w:pPr>
    </w:p>
    <w:p>
      <w:pPr>
        <w:pBdr>
          <w:bottom w:val="single" w:color="auto" w:sz="4" w:space="1"/>
        </w:pBdr>
        <w:tabs>
          <w:tab w:val="left" w:pos="4298"/>
        </w:tabs>
        <w:spacing w:line="540" w:lineRule="exact"/>
        <w:ind w:firstLine="280" w:firstLineChars="100"/>
        <w:jc w:val="left"/>
        <w:rPr>
          <w:rFonts w:eastAsia="方正仿宋_GBK"/>
          <w:sz w:val="28"/>
          <w:szCs w:val="28"/>
        </w:rPr>
      </w:pPr>
      <w:r>
        <w:rPr>
          <w:rFonts w:eastAsia="方正仿宋_GBK"/>
          <w:sz w:val="28"/>
          <w:szCs w:val="28"/>
        </w:rPr>
        <w:t>信息公开形式：</w:t>
      </w:r>
      <w:r>
        <w:rPr>
          <w:rFonts w:hint="eastAsia" w:eastAsia="方正仿宋_GBK"/>
          <w:sz w:val="28"/>
          <w:szCs w:val="28"/>
          <w:lang w:eastAsia="zh-CN"/>
        </w:rPr>
        <w:t>主动</w:t>
      </w:r>
      <w:r>
        <w:rPr>
          <w:rFonts w:eastAsia="方正仿宋_GBK"/>
          <w:sz w:val="28"/>
          <w:szCs w:val="28"/>
        </w:rPr>
        <w:t>公开</w:t>
      </w:r>
    </w:p>
    <w:p>
      <w:pPr>
        <w:spacing w:line="540" w:lineRule="exact"/>
        <w:ind w:left="1180" w:leftChars="162" w:hanging="840" w:hangingChars="300"/>
        <w:rPr>
          <w:rFonts w:eastAsia="方正仿宋_GBK"/>
          <w:sz w:val="32"/>
          <w:szCs w:val="32"/>
        </w:rPr>
      </w:pPr>
      <w:r>
        <w:rPr>
          <w:rFonts w:eastAsia="方正仿宋_GBK"/>
          <w:sz w:val="28"/>
          <w:szCs w:val="28"/>
        </w:rPr>
        <w:t>抄送：</w:t>
      </w:r>
      <w:r>
        <w:rPr>
          <w:rFonts w:hint="eastAsia" w:eastAsia="方正仿宋_GBK"/>
          <w:sz w:val="28"/>
          <w:szCs w:val="28"/>
          <w:lang w:eastAsia="zh-CN"/>
        </w:rPr>
        <w:t>钦州市房地产业协会</w:t>
      </w:r>
      <w:r>
        <w:rPr>
          <w:rFonts w:eastAsia="方正仿宋_GBK"/>
          <w:sz w:val="28"/>
          <w:szCs w:val="28"/>
        </w:rPr>
        <w:t>。</w:t>
      </w:r>
    </w:p>
    <w:p>
      <w:pPr>
        <w:pBdr>
          <w:top w:val="single" w:color="auto" w:sz="4" w:space="2"/>
          <w:bottom w:val="single" w:color="auto" w:sz="4" w:space="0"/>
        </w:pBdr>
        <w:tabs>
          <w:tab w:val="left" w:pos="4298"/>
        </w:tabs>
        <w:spacing w:line="540" w:lineRule="exact"/>
        <w:ind w:firstLine="280" w:firstLineChars="100"/>
        <w:jc w:val="left"/>
        <w:rPr>
          <w:rFonts w:ascii="宋体" w:hAnsi="宋体" w:eastAsia="宋体"/>
          <w:sz w:val="30"/>
          <w:szCs w:val="30"/>
        </w:rPr>
      </w:pPr>
      <w:r>
        <w:rPr>
          <w:rFonts w:eastAsia="方正仿宋_GBK"/>
          <w:sz w:val="28"/>
          <w:szCs w:val="28"/>
        </w:rPr>
        <w:t xml:space="preserve">钦州市住房和城乡建设局               </w:t>
      </w:r>
      <w:r>
        <w:rPr>
          <w:rFonts w:hint="eastAsia" w:eastAsia="方正仿宋_GBK"/>
          <w:sz w:val="28"/>
          <w:szCs w:val="28"/>
        </w:rPr>
        <w:t xml:space="preserve"> </w:t>
      </w:r>
      <w:r>
        <w:rPr>
          <w:rFonts w:eastAsia="方正仿宋_GBK"/>
          <w:sz w:val="28"/>
          <w:szCs w:val="28"/>
        </w:rPr>
        <w:t xml:space="preserve"> </w:t>
      </w:r>
      <w:r>
        <w:rPr>
          <w:rFonts w:hint="eastAsia" w:eastAsia="方正仿宋_GBK"/>
          <w:sz w:val="28"/>
          <w:szCs w:val="28"/>
          <w:lang w:val="en-US" w:eastAsia="zh-CN"/>
        </w:rPr>
        <w:t xml:space="preserve"> </w:t>
      </w:r>
      <w:r>
        <w:rPr>
          <w:rFonts w:eastAsia="方正仿宋_GBK"/>
          <w:sz w:val="28"/>
          <w:szCs w:val="28"/>
        </w:rPr>
        <w:t>202</w:t>
      </w:r>
      <w:r>
        <w:rPr>
          <w:rFonts w:hint="eastAsia" w:eastAsia="方正仿宋_GBK"/>
          <w:sz w:val="28"/>
          <w:szCs w:val="28"/>
          <w:lang w:val="en-US" w:eastAsia="zh-CN"/>
        </w:rPr>
        <w:t>2</w:t>
      </w:r>
      <w:r>
        <w:rPr>
          <w:rFonts w:eastAsia="方正仿宋_GBK"/>
          <w:sz w:val="28"/>
          <w:szCs w:val="28"/>
        </w:rPr>
        <w:t>年</w:t>
      </w:r>
      <w:r>
        <w:rPr>
          <w:rFonts w:hint="eastAsia" w:eastAsia="方正仿宋_GBK"/>
          <w:sz w:val="28"/>
          <w:szCs w:val="28"/>
          <w:lang w:val="en-US" w:eastAsia="zh-CN"/>
        </w:rPr>
        <w:t>3</w:t>
      </w:r>
      <w:r>
        <w:rPr>
          <w:rFonts w:eastAsia="方正仿宋_GBK"/>
          <w:sz w:val="28"/>
          <w:szCs w:val="28"/>
        </w:rPr>
        <w:t>月</w:t>
      </w:r>
      <w:r>
        <w:rPr>
          <w:rFonts w:hint="eastAsia" w:eastAsia="方正仿宋_GBK"/>
          <w:sz w:val="28"/>
          <w:szCs w:val="28"/>
          <w:lang w:val="en-US" w:eastAsia="zh-CN"/>
        </w:rPr>
        <w:t>3</w:t>
      </w:r>
      <w:r>
        <w:rPr>
          <w:rFonts w:eastAsia="方正仿宋_GBK"/>
          <w:sz w:val="28"/>
          <w:szCs w:val="28"/>
        </w:rPr>
        <w:t>日印发</w:t>
      </w:r>
    </w:p>
    <w:sectPr>
      <w:footerReference r:id="rId3" w:type="default"/>
      <w:footerReference r:id="rId4" w:type="even"/>
      <w:pgSz w:w="11906" w:h="16838"/>
      <w:pgMar w:top="204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FDCC1"/>
    <w:multiLevelType w:val="singleLevel"/>
    <w:tmpl w:val="4C5FDCC1"/>
    <w:lvl w:ilvl="0" w:tentative="0">
      <w:start w:val="1"/>
      <w:numFmt w:val="chineseCounting"/>
      <w:suff w:val="nothing"/>
      <w:lvlText w:val="%1、"/>
      <w:lvlJc w:val="left"/>
      <w:rPr>
        <w:rFonts w:hint="eastAsia" w:ascii="方正黑体_GBK" w:hAnsi="方正黑体_GBK" w:eastAsia="方正黑体_GBK" w:cs="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56"/>
    <w:rsid w:val="00026017"/>
    <w:rsid w:val="0003047A"/>
    <w:rsid w:val="00043ECD"/>
    <w:rsid w:val="000618CE"/>
    <w:rsid w:val="0007500E"/>
    <w:rsid w:val="000E7F92"/>
    <w:rsid w:val="0012144B"/>
    <w:rsid w:val="001363D9"/>
    <w:rsid w:val="00142BE2"/>
    <w:rsid w:val="00156194"/>
    <w:rsid w:val="00161991"/>
    <w:rsid w:val="00164C5E"/>
    <w:rsid w:val="00183C5B"/>
    <w:rsid w:val="00185658"/>
    <w:rsid w:val="00195C5A"/>
    <w:rsid w:val="001C21DF"/>
    <w:rsid w:val="001D60FC"/>
    <w:rsid w:val="001E2FC2"/>
    <w:rsid w:val="001F0865"/>
    <w:rsid w:val="002124DE"/>
    <w:rsid w:val="00224458"/>
    <w:rsid w:val="00245EC5"/>
    <w:rsid w:val="002655F6"/>
    <w:rsid w:val="002762F3"/>
    <w:rsid w:val="002C2E8D"/>
    <w:rsid w:val="003102F6"/>
    <w:rsid w:val="0031066B"/>
    <w:rsid w:val="00333CD4"/>
    <w:rsid w:val="003710D9"/>
    <w:rsid w:val="00394DB6"/>
    <w:rsid w:val="003B62CE"/>
    <w:rsid w:val="003C3B3C"/>
    <w:rsid w:val="003D7D25"/>
    <w:rsid w:val="003F7C24"/>
    <w:rsid w:val="00401A3C"/>
    <w:rsid w:val="00482EC1"/>
    <w:rsid w:val="00495A78"/>
    <w:rsid w:val="004A5743"/>
    <w:rsid w:val="004B0620"/>
    <w:rsid w:val="004B5225"/>
    <w:rsid w:val="004F2D41"/>
    <w:rsid w:val="00534451"/>
    <w:rsid w:val="00557762"/>
    <w:rsid w:val="005942FA"/>
    <w:rsid w:val="005A251F"/>
    <w:rsid w:val="005C5930"/>
    <w:rsid w:val="006E3071"/>
    <w:rsid w:val="007032CD"/>
    <w:rsid w:val="00733004"/>
    <w:rsid w:val="00740D2E"/>
    <w:rsid w:val="00770299"/>
    <w:rsid w:val="007A5F56"/>
    <w:rsid w:val="007D3A64"/>
    <w:rsid w:val="007E3531"/>
    <w:rsid w:val="008223D8"/>
    <w:rsid w:val="00845603"/>
    <w:rsid w:val="00865B9F"/>
    <w:rsid w:val="00866844"/>
    <w:rsid w:val="00885281"/>
    <w:rsid w:val="0089027E"/>
    <w:rsid w:val="008A7EDD"/>
    <w:rsid w:val="008D7FAD"/>
    <w:rsid w:val="009235E1"/>
    <w:rsid w:val="00930346"/>
    <w:rsid w:val="00990AEB"/>
    <w:rsid w:val="00A15EDB"/>
    <w:rsid w:val="00A60AC1"/>
    <w:rsid w:val="00AC318F"/>
    <w:rsid w:val="00AF429C"/>
    <w:rsid w:val="00B317EB"/>
    <w:rsid w:val="00B73F81"/>
    <w:rsid w:val="00B97718"/>
    <w:rsid w:val="00BD5743"/>
    <w:rsid w:val="00BD6756"/>
    <w:rsid w:val="00BF1DE7"/>
    <w:rsid w:val="00C749BA"/>
    <w:rsid w:val="00CD4977"/>
    <w:rsid w:val="00D527F8"/>
    <w:rsid w:val="00D6010F"/>
    <w:rsid w:val="00D706B7"/>
    <w:rsid w:val="00D86180"/>
    <w:rsid w:val="00DC171C"/>
    <w:rsid w:val="00E11CCA"/>
    <w:rsid w:val="00E228D4"/>
    <w:rsid w:val="00E251BF"/>
    <w:rsid w:val="00E646F1"/>
    <w:rsid w:val="00EE5E38"/>
    <w:rsid w:val="00EE6E9E"/>
    <w:rsid w:val="00F25673"/>
    <w:rsid w:val="00F71E37"/>
    <w:rsid w:val="00F806D1"/>
    <w:rsid w:val="00F903C7"/>
    <w:rsid w:val="00FC57A1"/>
    <w:rsid w:val="00FD0498"/>
    <w:rsid w:val="03FA48CA"/>
    <w:rsid w:val="04AB6A93"/>
    <w:rsid w:val="05266A3D"/>
    <w:rsid w:val="082F3321"/>
    <w:rsid w:val="08FD471E"/>
    <w:rsid w:val="09AE1E5B"/>
    <w:rsid w:val="0CAD4AD5"/>
    <w:rsid w:val="0E7E6231"/>
    <w:rsid w:val="135D7508"/>
    <w:rsid w:val="13CC4529"/>
    <w:rsid w:val="178751F6"/>
    <w:rsid w:val="18B22ACE"/>
    <w:rsid w:val="1A97707E"/>
    <w:rsid w:val="2866379B"/>
    <w:rsid w:val="2B5A51AD"/>
    <w:rsid w:val="2D9E7B1E"/>
    <w:rsid w:val="2DD976D8"/>
    <w:rsid w:val="2E615E54"/>
    <w:rsid w:val="2EDE429D"/>
    <w:rsid w:val="362F5C0E"/>
    <w:rsid w:val="368F70C0"/>
    <w:rsid w:val="36AA707B"/>
    <w:rsid w:val="37875E0F"/>
    <w:rsid w:val="3D0B1A47"/>
    <w:rsid w:val="3F7B3972"/>
    <w:rsid w:val="43CC2C95"/>
    <w:rsid w:val="453F4C63"/>
    <w:rsid w:val="48C76D3D"/>
    <w:rsid w:val="48F81559"/>
    <w:rsid w:val="493F1AE9"/>
    <w:rsid w:val="4A7E7373"/>
    <w:rsid w:val="4AC3544D"/>
    <w:rsid w:val="4C770036"/>
    <w:rsid w:val="4CD4646D"/>
    <w:rsid w:val="4CD472A8"/>
    <w:rsid w:val="50265D8C"/>
    <w:rsid w:val="5057294A"/>
    <w:rsid w:val="51B879FD"/>
    <w:rsid w:val="51B956AE"/>
    <w:rsid w:val="540D4898"/>
    <w:rsid w:val="553D66BB"/>
    <w:rsid w:val="5756285F"/>
    <w:rsid w:val="5A5A234E"/>
    <w:rsid w:val="5CAE30FD"/>
    <w:rsid w:val="601D1E34"/>
    <w:rsid w:val="60E1459F"/>
    <w:rsid w:val="68535A23"/>
    <w:rsid w:val="685B21A1"/>
    <w:rsid w:val="69AE1776"/>
    <w:rsid w:val="6D07599F"/>
    <w:rsid w:val="6F8D67FA"/>
    <w:rsid w:val="71C77273"/>
    <w:rsid w:val="722539FC"/>
    <w:rsid w:val="7272540E"/>
    <w:rsid w:val="783470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unhideWhenUsed/>
    <w:qFormat/>
    <w:uiPriority w:val="1"/>
  </w:style>
  <w:style w:type="table" w:default="1" w:styleId="10">
    <w:name w:val="Normal Table"/>
    <w:unhideWhenUsed/>
    <w:qFormat/>
    <w:uiPriority w:val="99"/>
    <w:tblPr>
      <w:tblStyle w:val="10"/>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74</Words>
  <Characters>428</Characters>
  <Lines>3</Lines>
  <Paragraphs>1</Paragraphs>
  <TotalTime>0</TotalTime>
  <ScaleCrop>false</ScaleCrop>
  <LinksUpToDate>false</LinksUpToDate>
  <CharactersWithSpaces>501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2020-11-09T08:01:00Z</dcterms:created>
  <dc:creator>fck</dc:creator>
  <cp:lastModifiedBy>Administrator</cp:lastModifiedBy>
  <cp:lastPrinted>2022-03-04T06:58:00Z</cp:lastPrinted>
  <dcterms:modified xsi:type="dcterms:W3CDTF">2022-03-09T03:09:28Z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